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E1CF2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Style w:val="Hyperlink0"/>
          <w:rFonts w:ascii="Times New Roman" w:hAnsi="Times New Roman" w:cs="Times New Roman"/>
          <w:sz w:val="24"/>
          <w:szCs w:val="24"/>
        </w:rPr>
        <w:fldChar w:fldCharType="begin"/>
      </w:r>
      <w:r w:rsidRPr="00E45EE8">
        <w:rPr>
          <w:rStyle w:val="Hyperlink0"/>
          <w:rFonts w:ascii="Times New Roman" w:hAnsi="Times New Roman" w:cs="Times New Roman"/>
          <w:sz w:val="24"/>
          <w:szCs w:val="24"/>
        </w:rPr>
        <w:instrText xml:space="preserve"> HYPERLINK "https://www.legifrance.gouv.fr/juri/id/JURITEXT000043401240?init=true&amp;page=1&amp;query=19-17.997&amp;searchField=ALL&amp;tab_selection=all"</w:instrText>
      </w:r>
      <w:r w:rsidRPr="00E45EE8">
        <w:rPr>
          <w:rStyle w:val="Hyperlink0"/>
          <w:rFonts w:ascii="Times New Roman" w:hAnsi="Times New Roman" w:cs="Times New Roman"/>
          <w:sz w:val="24"/>
          <w:szCs w:val="24"/>
        </w:rPr>
        <w:fldChar w:fldCharType="separate"/>
      </w:r>
      <w:proofErr w:type="spellStart"/>
      <w:r w:rsidRPr="00E45EE8">
        <w:rPr>
          <w:rStyle w:val="Hyperlink0"/>
          <w:rFonts w:ascii="Times New Roman" w:hAnsi="Times New Roman" w:cs="Times New Roman"/>
          <w:sz w:val="24"/>
          <w:szCs w:val="24"/>
        </w:rPr>
        <w:t>Cass</w:t>
      </w:r>
      <w:proofErr w:type="spellEnd"/>
      <w:r w:rsidRPr="00E45EE8">
        <w:rPr>
          <w:rStyle w:val="Hyperlink0"/>
          <w:rFonts w:ascii="Times New Roman" w:hAnsi="Times New Roman" w:cs="Times New Roman"/>
          <w:sz w:val="24"/>
          <w:szCs w:val="24"/>
        </w:rPr>
        <w:t>. com., 8 avril 2021, n° 19-17.997</w:t>
      </w:r>
      <w:r w:rsidRPr="00E45EE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45E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948C8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8E91D5" w14:textId="4A75727E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TITRE : La demande qui tend à réputer non écrite une clause abusive n’est pas soumise à la prescription </w:t>
      </w:r>
    </w:p>
    <w:p w14:paraId="1A7D61BC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B3C77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Contrat de prêt — Clause d’indemnité de remboursement anticipé — Clause « réputée non écrite » — Délai de prescription </w:t>
      </w:r>
    </w:p>
    <w:p w14:paraId="4AEB92E5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6F4A16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A013D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EXTRAITS : </w:t>
      </w:r>
    </w:p>
    <w:p w14:paraId="258E536F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238DBB" w14:textId="77777777" w:rsidR="003A3FB4" w:rsidRPr="00E45EE8" w:rsidRDefault="0008651E">
      <w:pPr>
        <w:pStyle w:val="Corps"/>
        <w:spacing w:line="288" w:lineRule="auto"/>
        <w:jc w:val="both"/>
        <w:rPr>
          <w:rStyle w:val="Aucun"/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« Vu l'article </w:t>
      </w:r>
      <w:hyperlink r:id="rId10" w:history="1">
        <w:r w:rsidRPr="00E45EE8">
          <w:rPr>
            <w:rStyle w:val="Hyperlink0"/>
            <w:rFonts w:ascii="Times New Roman" w:hAnsi="Times New Roman" w:cs="Times New Roman"/>
            <w:sz w:val="24"/>
            <w:szCs w:val="24"/>
          </w:rPr>
          <w:t>L. 132-1 du code de la consommation, dans sa rédaction abrogée par la loi n</w:t>
        </w:r>
        <w:r w:rsidRPr="00E45EE8">
          <w:rPr>
            <w:rStyle w:val="Hyperlink0"/>
            <w:rFonts w:ascii="Times New Roman" w:hAnsi="Times New Roman" w:cs="Times New Roman"/>
            <w:sz w:val="24"/>
            <w:szCs w:val="24"/>
            <w:lang w:val="it-IT"/>
          </w:rPr>
          <w:t xml:space="preserve">° </w:t>
        </w:r>
        <w:r w:rsidRPr="00E45EE8">
          <w:rPr>
            <w:rStyle w:val="Hyperlink0"/>
            <w:rFonts w:ascii="Times New Roman" w:hAnsi="Times New Roman" w:cs="Times New Roman"/>
            <w:sz w:val="24"/>
            <w:szCs w:val="24"/>
          </w:rPr>
          <w:t>2016-301 du 14 mars 2016</w:t>
        </w:r>
      </w:hyperlink>
      <w:r w:rsidRPr="00E45EE8">
        <w:rPr>
          <w:rFonts w:ascii="Times New Roman" w:hAnsi="Times New Roman" w:cs="Times New Roman"/>
          <w:sz w:val="24"/>
          <w:szCs w:val="24"/>
        </w:rPr>
        <w:t>, et les articles 1304 et 2224 du code civil, le premier dans sa rédaction antérieure à celle issue de l'ordonnance du 10 février 2016 :</w:t>
      </w:r>
    </w:p>
    <w:p w14:paraId="4F0138EB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>27. La demande tendant à voir une clause abusive réputé</w:t>
      </w:r>
      <w:r w:rsidRPr="00E45EE8">
        <w:rPr>
          <w:rFonts w:ascii="Times New Roman" w:hAnsi="Times New Roman" w:cs="Times New Roman"/>
          <w:sz w:val="24"/>
          <w:szCs w:val="24"/>
          <w:lang w:val="it-IT"/>
        </w:rPr>
        <w:t xml:space="preserve">e non </w:t>
      </w:r>
      <w:r w:rsidRPr="00E45EE8">
        <w:rPr>
          <w:rFonts w:ascii="Times New Roman" w:hAnsi="Times New Roman" w:cs="Times New Roman"/>
          <w:sz w:val="24"/>
          <w:szCs w:val="24"/>
        </w:rPr>
        <w:t>écrite, qui ne s'analyse pas en une demande d'annulation, n'est pas soumise à la prescription. »</w:t>
      </w:r>
    </w:p>
    <w:p w14:paraId="7CF15E1E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B4A16E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ANALYSE : </w:t>
      </w:r>
    </w:p>
    <w:p w14:paraId="76A1CE9A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7FDB63" w14:textId="7971F0F5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La chambre commerciale de la Cour de cassation </w:t>
      </w:r>
      <w:r w:rsidR="00315A38" w:rsidRPr="00E45EE8">
        <w:rPr>
          <w:rFonts w:ascii="Times New Roman" w:hAnsi="Times New Roman" w:cs="Times New Roman"/>
          <w:sz w:val="24"/>
          <w:szCs w:val="24"/>
        </w:rPr>
        <w:t xml:space="preserve">rejoint </w:t>
      </w:r>
      <w:r w:rsidRPr="00E45EE8">
        <w:rPr>
          <w:rFonts w:ascii="Times New Roman" w:hAnsi="Times New Roman" w:cs="Times New Roman"/>
          <w:sz w:val="24"/>
          <w:szCs w:val="24"/>
        </w:rPr>
        <w:t xml:space="preserve">la </w:t>
      </w:r>
      <w:r w:rsidR="00315A38" w:rsidRPr="00E45EE8">
        <w:rPr>
          <w:rFonts w:ascii="Times New Roman" w:hAnsi="Times New Roman" w:cs="Times New Roman"/>
          <w:sz w:val="24"/>
          <w:szCs w:val="24"/>
        </w:rPr>
        <w:t xml:space="preserve">solution adoptée </w:t>
      </w:r>
      <w:r w:rsidRPr="00E45EE8">
        <w:rPr>
          <w:rFonts w:ascii="Times New Roman" w:hAnsi="Times New Roman" w:cs="Times New Roman"/>
          <w:sz w:val="24"/>
          <w:szCs w:val="24"/>
        </w:rPr>
        <w:t>par la première chambre civile (</w:t>
      </w:r>
      <w:hyperlink r:id="rId11" w:history="1">
        <w:r w:rsidRPr="00E45EE8">
          <w:rPr>
            <w:rStyle w:val="Hyperlink0"/>
            <w:rFonts w:ascii="Times New Roman" w:hAnsi="Times New Roman" w:cs="Times New Roman"/>
            <w:sz w:val="24"/>
            <w:szCs w:val="24"/>
          </w:rPr>
          <w:t>arrêt du 13 mars 2019, 17-23.169 — Cour de cassation — Première chambre civile</w:t>
        </w:r>
      </w:hyperlink>
      <w:r w:rsidRPr="00E45EE8">
        <w:rPr>
          <w:rFonts w:ascii="Times New Roman" w:hAnsi="Times New Roman" w:cs="Times New Roman"/>
          <w:sz w:val="24"/>
          <w:szCs w:val="24"/>
        </w:rPr>
        <w:t xml:space="preserve">), et </w:t>
      </w:r>
      <w:r w:rsidR="00315A38" w:rsidRPr="00E45EE8">
        <w:rPr>
          <w:rFonts w:ascii="Times New Roman" w:hAnsi="Times New Roman" w:cs="Times New Roman"/>
          <w:sz w:val="24"/>
          <w:szCs w:val="24"/>
        </w:rPr>
        <w:t xml:space="preserve">juge </w:t>
      </w:r>
      <w:r w:rsidRPr="00E45EE8">
        <w:rPr>
          <w:rFonts w:ascii="Times New Roman" w:hAnsi="Times New Roman" w:cs="Times New Roman"/>
          <w:sz w:val="24"/>
          <w:szCs w:val="24"/>
        </w:rPr>
        <w:t xml:space="preserve">que la demande qui tend à voir une clause abusive réputée non écrite ne s’analyse pas en une demande de nullité. </w:t>
      </w:r>
    </w:p>
    <w:p w14:paraId="3651B5FE" w14:textId="1F120158" w:rsidR="003A3FB4" w:rsidRPr="00E45EE8" w:rsidRDefault="00315A38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Cependant, alors que la première chambre civile avait énoncé que la demande </w:t>
      </w:r>
      <w:r w:rsidRPr="00E45EE8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E45EE8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 xml:space="preserve">'était pas soumise à la prescription quinquennale, la chambre commerciale ne se réfère pas au délai de prescription de l’action en nullité. </w:t>
      </w:r>
      <w:r w:rsidR="0008651E" w:rsidRPr="00E45EE8">
        <w:rPr>
          <w:rFonts w:ascii="Times New Roman" w:hAnsi="Times New Roman" w:cs="Times New Roman"/>
          <w:sz w:val="24"/>
          <w:szCs w:val="24"/>
        </w:rPr>
        <w:t xml:space="preserve">Le caractère imprescriptible de la demande qui tend à voir réputer non écrite une clause abusive </w:t>
      </w:r>
      <w:r w:rsidRPr="00E45EE8">
        <w:rPr>
          <w:rFonts w:ascii="Times New Roman" w:hAnsi="Times New Roman" w:cs="Times New Roman"/>
          <w:sz w:val="24"/>
          <w:szCs w:val="24"/>
        </w:rPr>
        <w:t>semble donc acquis. La solution ne devrait pas se cantonner aux clauses abusives mais concerner tous les cas de réputé non écrit.</w:t>
      </w:r>
      <w:r w:rsidR="0008651E" w:rsidRPr="00E45E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F9A2D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8AA670" w14:textId="77777777" w:rsidR="003A3FB4" w:rsidRPr="00E45EE8" w:rsidRDefault="0008651E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Voir également : </w:t>
      </w:r>
    </w:p>
    <w:p w14:paraId="3E1FD45B" w14:textId="77777777" w:rsidR="003A3FB4" w:rsidRPr="00E45EE8" w:rsidRDefault="0008651E">
      <w:pPr>
        <w:pStyle w:val="Corps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EE8">
        <w:rPr>
          <w:rFonts w:ascii="Times New Roman" w:hAnsi="Times New Roman" w:cs="Times New Roman"/>
          <w:sz w:val="24"/>
          <w:szCs w:val="24"/>
        </w:rPr>
        <w:t xml:space="preserve">Site de la CCA : CJUE, 9 juillet 2020, </w:t>
      </w:r>
      <w:r w:rsidRPr="00E45EE8">
        <w:rPr>
          <w:rStyle w:val="Aucun"/>
          <w:rFonts w:ascii="Times New Roman" w:hAnsi="Times New Roman" w:cs="Times New Roman"/>
          <w:color w:val="2B2B2B"/>
          <w:sz w:val="24"/>
          <w:szCs w:val="24"/>
        </w:rPr>
        <w:t xml:space="preserve">C-698-18-Raiffeisen Bank : </w:t>
      </w:r>
      <w:hyperlink r:id="rId12" w:history="1">
        <w:r w:rsidRPr="00E45EE8">
          <w:rPr>
            <w:rStyle w:val="Hyperlink0"/>
            <w:rFonts w:ascii="Times New Roman" w:hAnsi="Times New Roman" w:cs="Times New Roman"/>
            <w:sz w:val="24"/>
            <w:szCs w:val="24"/>
          </w:rPr>
          <w:t>http://www.clauses-abusives.fr/jurisprudence/reglementation-nationale-soumettre-a-delai-de-prescription-laction-restitution-consecutive-a-action-constatation-caractere-abusif-dune-clause/</w:t>
        </w:r>
      </w:hyperlink>
      <w:r w:rsidRPr="00E45E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26D57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C98AFB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E599FF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51AB2B" w14:textId="77777777" w:rsidR="003A3FB4" w:rsidRPr="00E45EE8" w:rsidRDefault="003A3FB4">
      <w:pPr>
        <w:pStyle w:val="Corps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3FB4" w:rsidRPr="00E45EE8">
      <w:headerReference w:type="default" r:id="rId13"/>
      <w:footerReference w:type="default" r:id="rId14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ED01C" w14:textId="77777777" w:rsidR="00D00A13" w:rsidRDefault="00D00A13">
      <w:r>
        <w:separator/>
      </w:r>
    </w:p>
  </w:endnote>
  <w:endnote w:type="continuationSeparator" w:id="0">
    <w:p w14:paraId="5087CFA7" w14:textId="77777777" w:rsidR="00D00A13" w:rsidRDefault="00D0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BE40" w14:textId="77777777" w:rsidR="003A3FB4" w:rsidRDefault="003A3F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F5988" w14:textId="77777777" w:rsidR="00D00A13" w:rsidRDefault="00D00A13">
      <w:r>
        <w:separator/>
      </w:r>
    </w:p>
  </w:footnote>
  <w:footnote w:type="continuationSeparator" w:id="0">
    <w:p w14:paraId="5AE1342F" w14:textId="77777777" w:rsidR="00D00A13" w:rsidRDefault="00D0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44C9D" w14:textId="77777777" w:rsidR="003A3FB4" w:rsidRDefault="003A3F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4776B"/>
    <w:multiLevelType w:val="hybridMultilevel"/>
    <w:tmpl w:val="260634F2"/>
    <w:styleLink w:val="Tiret"/>
    <w:lvl w:ilvl="0" w:tplc="9A4E4552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CCEC14C4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CA8D7FE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E4A89A4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491C17AE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DF4CF968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8E96AABC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79A06952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E408968C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" w15:restartNumberingAfterBreak="0">
    <w:nsid w:val="54620562"/>
    <w:multiLevelType w:val="hybridMultilevel"/>
    <w:tmpl w:val="260634F2"/>
    <w:numStyleLink w:val="Tiret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FB4"/>
    <w:rsid w:val="0008651E"/>
    <w:rsid w:val="00315A38"/>
    <w:rsid w:val="003A3FB4"/>
    <w:rsid w:val="00D00A13"/>
    <w:rsid w:val="00E4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5C2BAF"/>
  <w15:docId w15:val="{5CD6880D-2E0F-3744-9C1E-F547B1F3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Lienhypertexte"/>
    <w:rPr>
      <w:u w:val="single"/>
    </w:rPr>
  </w:style>
  <w:style w:type="paragraph" w:customStyle="1" w:styleId="Corps">
    <w:name w:val="Corps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numbering" w:customStyle="1" w:styleId="Tiret">
    <w:name w:val="Tir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7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lauses-abusives.fr/jurisprudence/reglementation-nationale-soumettre-a-delai-de-prescription-laction-restitution-consecutive-a-action-constatation-caractere-abusif-dune-claus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juri/id/JURITEXT000038264813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codes/article_lc/LEGIARTI000032238473/2010-07-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F1CD666248F44BC391952FF06B82B" ma:contentTypeVersion="2" ma:contentTypeDescription="Crée un document." ma:contentTypeScope="" ma:versionID="2e6050ba71ee92001d250620500ebe1b">
  <xsd:schema xmlns:xsd="http://www.w3.org/2001/XMLSchema" xmlns:xs="http://www.w3.org/2001/XMLSchema" xmlns:p="http://schemas.microsoft.com/office/2006/metadata/properties" xmlns:ns2="d6ff2453-5e2c-41dc-bb1a-d0b29808e728" targetNamespace="http://schemas.microsoft.com/office/2006/metadata/properties" ma:root="true" ma:fieldsID="6353715b43ea275e33d91a1ba55edec9" ns2:_="">
    <xsd:import namespace="d6ff2453-5e2c-41dc-bb1a-d0b29808e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f2453-5e2c-41dc-bb1a-d0b29808e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BFBA4-EC2D-4BE2-890B-CC61017F2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f2453-5e2c-41dc-bb1a-d0b29808e7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4FD037-F84E-478C-942F-6C936D71E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7C7C6-B3B2-40FE-98BC-499C4D3B1B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 Sauphanorbrouillaud</cp:lastModifiedBy>
  <cp:revision>3</cp:revision>
  <dcterms:created xsi:type="dcterms:W3CDTF">2021-04-30T12:16:00Z</dcterms:created>
  <dcterms:modified xsi:type="dcterms:W3CDTF">2021-04-30T12:40:00Z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0x010100540F1CD666248F44BC391952FF06B82B</vt:lpwstr>
  </property>
</Properties>
</file>